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Résumé du Profil</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Avec une expertise solide en technologie et en gestion de projets, je m'engage pour un avenir durable. Chez Zeeuwind, j'associe innovation et collaboration pour rendre les logements et les entreprises plus durables et accélérer la transition énergétique.</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Langues</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Néerlandais</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Anglais</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Allemand</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Intérêts Personnels</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Domotique</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Développement Python</w:t>
            </w:r>
            <w:r>
              <w:rPr>
                <w:rFonts w:ascii="Century Gothic" w:hAnsi="Century Gothic"/>
                <w:sz w:val="18"/>
                <w:szCs w:val="18"/>
                <w:lang w:val="en-US"/>
              </w:rPr>
              <w:br/>
            </w:r>
            <w:r>
              <w:rPr>
                <w:rFonts w:ascii="Century Gothic" w:hAnsi="Century Gothic"/>
                <w:sz w:val="18"/>
                <w:szCs w:val="18"/>
                <w:lang w:val="en-US"/>
              </w:rPr>
              <w:t>Contributions open-source</w:t>
            </w:r>
            <w:r>
              <w:rPr>
                <w:rFonts w:ascii="Century Gothic" w:hAnsi="Century Gothic"/>
                <w:sz w:val="18"/>
                <w:szCs w:val="18"/>
                <w:lang w:val="en-US"/>
              </w:rPr>
              <w:br/>
            </w:r>
            <w:r>
              <w:rPr>
                <w:rFonts w:ascii="Century Gothic" w:hAnsi="Century Gothic"/>
                <w:sz w:val="18"/>
                <w:szCs w:val="18"/>
                <w:lang w:val="en-US"/>
              </w:rPr>
              <w:t>Énergies renouvelables et durabilité</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Activités Personnelles</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Randonnée</w:t>
            </w:r>
            <w:r>
              <w:rPr>
                <w:rFonts w:ascii="Century Gothic" w:hAnsi="Century Gothic"/>
                <w:sz w:val="18"/>
                <w:szCs w:val="18"/>
                <w:lang w:val="en-US"/>
              </w:rPr>
              <w:br/>
            </w:r>
            <w:r>
              <w:rPr>
                <w:rFonts w:ascii="Century Gothic" w:hAnsi="Century Gothic"/>
                <w:sz w:val="18"/>
                <w:szCs w:val="18"/>
                <w:lang w:val="en-US"/>
              </w:rPr>
              <w:t>Aviron en salle</w:t>
            </w:r>
            <w:r>
              <w:rPr>
                <w:rFonts w:ascii="Century Gothic" w:hAnsi="Century Gothic"/>
                <w:sz w:val="18"/>
                <w:szCs w:val="18"/>
                <w:lang w:val="en-US"/>
              </w:rPr>
              <w:br/>
            </w:r>
            <w:r>
              <w:rPr>
                <w:rFonts w:ascii="Century Gothic" w:hAnsi="Century Gothic"/>
                <w:sz w:val="18"/>
                <w:szCs w:val="18"/>
                <w:lang w:val="en-US"/>
              </w:rPr>
              <w:t>Bénévole coach en énergie</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Contact</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https://theo.vandersluijs.nl</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TvdS</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Responsable de la Durabilité de l’Environnement Bâti | Penseur Stratégique Technique | Consultant en Durabilité</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https://theo.vandersluijs.nl</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Profil</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Avec une formation en développement logiciel et en gestion de produits, j'ai toujours utilisé la technologie pour optimiser les processus et avoir un impact positif. En tant que Responsable de la Durabilité de l’Environnement Bâti chez Zeeuwind / Energiek Zeeland, je me concentre sur la transition énergétique des logements et des entreprises, en collaboration avec les municipalités et d'autres partenaires. Je coordonne des projets de durabilité à l’échelle des quartiers et j'explore des solutions innovantes comme les batteries domestiques, les systèmes de gestion de l’énergie (EMS) et les réseaux de chaleur à petite échelle.</w:t>
                    <w:br/>
                    <w:t/>
                    <w:br/>
                    <w:t>J'utilise mon expertise technique pour développer des plateformes numériques qui accompagnent les propriétaires et les conseillers en énergie dans leur démarche de transition énergétique. Des systèmes de gestion énergétique basés sur des API à l’implémentation de solutions intelligentes, je suis convaincu que la technologie joue un rôle essentiel dans la transition énergétique.</w:t>
                    <w:br/>
                    <w:t/>
                    <w:br/>
                    <w:t>Au fil des années, j'ai appris que la réussite ne se mesure pas uniquement en termes de technologie ou d'objectifs de projet, mais surtout par l’impact positif que nous créons – qu’il s’agisse de rendre un quartier plus durable ou d’améliorer la gestion énergétique.</w:t>
                    <w:br/>
                    <w:t/>
                    <w:br/>
                    <w:t>Je suis avant tout un pont entre la technologie et la durabilité, entre la stratégie et l’exécution, et entre les personnes et l’innovation. Mon objectif ? Accélérer la transition énergétique et rendre la durabilité accessible à tous.</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Expérience Professionnelle</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Responsable de la durabilité de l’environnement bâti</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Zeeuwind / Energiek Zeeland</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2025</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Présent</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Vlissingen, Zélande, Pays-Bas</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Chez Zeeuwind, je dirige les efforts de durabilité des logements et des PME via Energiek Zeeland. Je développe et coordonne des projets de durabilité axés sur les quartiers, collabore avec les municipalités et les partenaires externes, et veille à la mise en place d'une plateforme numérique pérenne pour les propriétaires et les conseillers en énergie. De plus, je recherche et mets en œuvre des solutions innovantes telles que les batteries domestiques, les systèmes de gestion de l’énergie (EMS) et les mini-réseaux de chauffage. Mon travail repose sur la collaboration et des solutions pratiques afin de rendre la durabilité accessible et réalisable pour tous.</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Gestion de projet durable, Gestion des parties prenantes, Innovation dans la transition énergétique, Leadership stratégique et opérationnel, Développement de plateformes numériques</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Senior Product Owner</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2025</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Middelburg, NL / Pune, Inde</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tant que Product Owner chez Maxxton, je dirige une équipe de 18 développeurs backend et frontend, designers et professionnels QA en Inde. Je visite régulièrement l'Inde et maintiens un contact quotidien pour assurer une communication fluide et des workflows efficaces. Je travaille avec des clients tels que Roompot, Landal et Farmcamps pour fournir des solutions sur mesure. Mon objectif est de développer des modules financiers sécurisés et bien testés qui rationalisent les opérations et améliorent l'expérience utilisateur.</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Gestion de projet, Leadership d'équipe, Développement de logiciels, Méthodologies Agile, Product Owner, Législation DAC7</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Chez Pay, j'étais Product Manager/Product Owner dirigeant une équipe de 8 développeurs. Mon rôle consistait à créer des logiciels de traitement des paiements robustes et sécurisés. Avec des compétences en pensée analytique, analyse commerciale, méthodologies Agile et planification de projet, j'ai veillé à ce que nos solutions répondent à des normes élevées. J'ai collaboré avec des grandes banques et organisations comme iDeal, IN3 et ING pour fournir des systèmes de paiement fiables et sécurisés.</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Gestion de projet, Planification de projet, Product Owner, Compétences analytiques, Analyse commerciale, Leadership d'équipe, Méthodologies Agile</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Chef de projet / Responsable opérationnel</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tant que Chef de projet / Responsable opérationnel chez XSARUS, j'ai dirigé une équipe de 8 développeurs pour créer des boutiques en ligne sécurisées pour des grandes marques de mode comme Bomont et Nora. Spécialisé en e-commerce Magento, j'ai promu la collaboration, l'innovation et les méthodologies Agile pour offrir des expériences de shopping en ligne robustes. J'ai veillé à ce que les projets respectent les délais, les budgets et les attentes de qualité tout en maintenant une communication claire avec les clients.</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Leadership d'équipe, Gestion de projet, Gestion des opérations, Méthodologies Agile, Product Owner</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Plus d'expérience professionnelle peut être trouvée sur ma page LinkedIn</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Éducation</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Haagse Hogeschool/TH Rijswijk</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Design et Interaction</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Oude Tonge</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Informatique &amp; Administration des affaires</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Willem van Oranje</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Compétences Techniques</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Formules Lotus Notes, LotusScript, ABAP-OO, Flex2.0, Product Owner, Script de formulaire PDF, VisualBasic, PHP, ASP Classique, Python, ActionScript, Bash, Raspberry Pi, Domotique</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Intérêts et Activités Professionnelles</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Diriger des équipes informatiques transversales pour des projets logiciels mondiaux.</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Coaching Agile et gestion d'équipe.</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Conduire des ateliers et des formations sur les méthodologies Agile.</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Gérer le cycle de vie du produit de la conception au lancement.</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Collaborer avec des équipes internationales pour stimuler l'innovation.</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Optimiser les processus de développement logiciel pour plus d'efficacité.</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Mettre en œuvre et gérer des mesures de cybersécurité dans les projets informatiques.</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Réaliser des audits de sécurité et des évaluations des risques pour les systèmes logiciels.</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Présenter lors de conférences (industrielles) sur la durabilité ou la technologie.</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Certificats</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 (PSM I)</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 (PSPO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II (PSPO II)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Projets de Loisir</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Python Installer</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Mettre à jour Python sur des systèmes comme Raspberry Pi et Ubuntu peut souvent être une tâche complexe et problématique. Ce processus implique généralement de naviguer parmi diverses dépendances, de gérer les conflits potentiels et d'assurer la compatibilité avec les applications existantes. Cela peut être particulièrement décourageant pour les utilisateurs qui ne sont pas très familiarisés avec l'administration système. En réponse à ce défi, mon script offre une solution simplifiée. Avec une seule ligne de commande, vous pouvez mettre à jour facilement votre version de Python vers n'importe quelle version souhaitée. Ce script simple élimine les problèmes habituels et les complexités associés aux mises à jour de Python, le rendant accessible et sans tracas pour tout le monde, quel que soit leur niveau d'expertise technique.</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Projet de tarification énergétique</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Début 2021, lorsque les prix de l'énergie augmentaient, j'ai découvert les avantages des prix négatifs de l'électricité avec un ami. Cela a conduit à ePrijzen, une plateforme qui surveille les prix dynamiques de l'énergie. J'ai écrit un script Python qui alerte via Telegram lorsque les prix sont bas. Ce qui a commencé comme un projet personnel est devenu un service pour des milliers d'utilisateurs. En utilisant Docker et Digital Ocean, j'ai assuré l'évolutivité et la stabilité. Fin 2023, ePrijzen a atteint 13 000 utilisateurs.</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Configuration Home Assistant sur GitHub</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Ce référentiel contient ma configuration personnelle de Home Assistant, visant à améliorer et automatiser mon environnement domestique. Il fournit un aperçu des fichiers YAML, des scripts et d'autres configurations nécessaires. Cette configuration est spécifiquement adaptée à mes besoins, mais peut servir d'inspiration ou de point de départ pour d'autres. L'objectif est de donner un aperçu de mon système et d'offrir des idées et des directives pour créer votre propre environnement Home Assistant.</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Rôles non professionnels</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Groupe de travail sur la transition énergétique de Nisse</w:t>
                        </w:r>
                        <w:r>
                          <w:rPr>
                            <w:rFonts w:ascii="Century Gothic" w:hAnsi="Century Gothic"/>
                            <w:b/>
                            <w:bCs/>
                            <w:noProof/>
                            <w:sz w:val="18"/>
                            <w:szCs w:val="18"/>
                          </w:rPr>
                          <w:t xml:space="preserve"> - </w:t>
                        </w:r>
                        <w:r>
                          <w:rPr>
                            <w:rFonts w:ascii="Century Gothic" w:hAnsi="Century Gothic"/>
                            <w:b/>
                            <w:bCs/>
                            <w:noProof/>
                            <w:sz w:val="18"/>
                            <w:szCs w:val="18"/>
                          </w:rPr>
                          <w:t>Président</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Présent</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tant que Président du Groupe de travail sur la durabilité, je collabore avec les conseillers et élus municipaux de la municipalité de Borsele. Notre groupe comprend un ancien PDG d'une grande entreprise énergétique, un constructeur de bâtiments et un scientifique en chimie. Ensemble, nous aidons les habitants de Nisse à créer des solutions de logement durable.</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Fondation du conseil de village de Nisse, Municipalité de Borsele</w:t>
                        </w:r>
                        <w:r>
                          <w:rPr>
                            <w:rFonts w:ascii="Century Gothic" w:hAnsi="Century Gothic"/>
                            <w:b/>
                            <w:bCs/>
                            <w:noProof/>
                            <w:sz w:val="18"/>
                            <w:szCs w:val="18"/>
                          </w:rPr>
                          <w:t xml:space="preserve"> - </w:t>
                        </w:r>
                        <w:r>
                          <w:rPr>
                            <w:rFonts w:ascii="Century Gothic" w:hAnsi="Century Gothic"/>
                            <w:b/>
                            <w:bCs/>
                            <w:noProof/>
                            <w:sz w:val="18"/>
                            <w:szCs w:val="18"/>
                          </w:rPr>
                          <w:t>Président</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Présent</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tant que Président du Conseil de village, je collabore étroitement avec les conseillers et élus municipaux de la municipalité de Borsele pour maintenir et améliorer la qualité de vie à Nisse. Mon rôle implique une planification stratégique et un engagement communautaire pour garantir que notre village reste un endroit agréable à vivre.</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